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ED63" w14:textId="7D581212" w:rsidR="00E65D6D" w:rsidRDefault="00C41073" w:rsidP="00C41073">
      <w:pPr>
        <w:jc w:val="right"/>
      </w:pPr>
      <w:r>
        <w:rPr>
          <w:noProof/>
          <w:lang w:eastAsia="en-NZ"/>
        </w:rPr>
        <w:drawing>
          <wp:inline distT="0" distB="0" distL="0" distR="0" wp14:anchorId="530B8A19" wp14:editId="32CAEEEF">
            <wp:extent cx="2436495" cy="86360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625C" w14:textId="00F3B916" w:rsidR="00C41073" w:rsidRPr="00C41073" w:rsidRDefault="00C41073" w:rsidP="00C41073">
      <w:pPr>
        <w:rPr>
          <w:b/>
          <w:bCs/>
        </w:rPr>
      </w:pPr>
      <w:r w:rsidRPr="00C41073">
        <w:rPr>
          <w:b/>
          <w:bCs/>
        </w:rPr>
        <w:t xml:space="preserve">Job Expectation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653C" w14:paraId="7FA9103F" w14:textId="77777777" w:rsidTr="009E653C">
        <w:tc>
          <w:tcPr>
            <w:tcW w:w="9016" w:type="dxa"/>
            <w:gridSpan w:val="2"/>
            <w:shd w:val="clear" w:color="auto" w:fill="D9E2F3" w:themeFill="accent1" w:themeFillTint="33"/>
          </w:tcPr>
          <w:p w14:paraId="6DF58981" w14:textId="607F167C" w:rsidR="009E653C" w:rsidRDefault="009E653C" w:rsidP="00C41073">
            <w:r>
              <w:rPr>
                <w:b/>
                <w:bCs/>
              </w:rPr>
              <w:t>Position details</w:t>
            </w:r>
          </w:p>
        </w:tc>
      </w:tr>
      <w:tr w:rsidR="00C41073" w14:paraId="588F3304" w14:textId="77777777" w:rsidTr="00C41073">
        <w:tc>
          <w:tcPr>
            <w:tcW w:w="4508" w:type="dxa"/>
          </w:tcPr>
          <w:p w14:paraId="7089FA21" w14:textId="2A887FD4" w:rsidR="00C41073" w:rsidRDefault="00C41073" w:rsidP="00C41073">
            <w:r>
              <w:t>Position Title</w:t>
            </w:r>
          </w:p>
        </w:tc>
        <w:tc>
          <w:tcPr>
            <w:tcW w:w="4508" w:type="dxa"/>
          </w:tcPr>
          <w:p w14:paraId="784DB7C0" w14:textId="1CD8FC3F" w:rsidR="00C41073" w:rsidRDefault="00C41073" w:rsidP="00C41073">
            <w:r>
              <w:t xml:space="preserve">Director – Government Women’s Network (GWN) </w:t>
            </w:r>
          </w:p>
        </w:tc>
      </w:tr>
      <w:tr w:rsidR="00C41073" w14:paraId="7DA8448A" w14:textId="77777777" w:rsidTr="00C41073">
        <w:tc>
          <w:tcPr>
            <w:tcW w:w="4508" w:type="dxa"/>
          </w:tcPr>
          <w:p w14:paraId="08A4FA72" w14:textId="68E50673" w:rsidR="00C41073" w:rsidRDefault="00C41073" w:rsidP="00C41073">
            <w:r>
              <w:t xml:space="preserve">JE Number </w:t>
            </w:r>
          </w:p>
        </w:tc>
        <w:tc>
          <w:tcPr>
            <w:tcW w:w="4508" w:type="dxa"/>
          </w:tcPr>
          <w:p w14:paraId="3C28A0A9" w14:textId="251DA903" w:rsidR="00C41073" w:rsidRDefault="007E18B6" w:rsidP="00C41073">
            <w:r>
              <w:t>1254</w:t>
            </w:r>
          </w:p>
        </w:tc>
      </w:tr>
      <w:tr w:rsidR="00C41073" w14:paraId="40B305FE" w14:textId="77777777" w:rsidTr="00C41073">
        <w:tc>
          <w:tcPr>
            <w:tcW w:w="4508" w:type="dxa"/>
          </w:tcPr>
          <w:p w14:paraId="3B5A5779" w14:textId="409A3716" w:rsidR="00C41073" w:rsidRDefault="00C41073" w:rsidP="00C41073">
            <w:r>
              <w:t>Employer</w:t>
            </w:r>
          </w:p>
        </w:tc>
        <w:tc>
          <w:tcPr>
            <w:tcW w:w="4508" w:type="dxa"/>
          </w:tcPr>
          <w:p w14:paraId="13DA81D2" w14:textId="0D5989E6" w:rsidR="00C41073" w:rsidRDefault="00C41073" w:rsidP="00C41073">
            <w:r>
              <w:t>GWN</w:t>
            </w:r>
            <w:r w:rsidR="00BD09C4">
              <w:t xml:space="preserve"> (through Inland Revenue )</w:t>
            </w:r>
          </w:p>
        </w:tc>
      </w:tr>
      <w:tr w:rsidR="00C41073" w14:paraId="6809EFEC" w14:textId="77777777" w:rsidTr="00C41073">
        <w:tc>
          <w:tcPr>
            <w:tcW w:w="4508" w:type="dxa"/>
          </w:tcPr>
          <w:p w14:paraId="2EF9BDA9" w14:textId="1692428C" w:rsidR="00C41073" w:rsidRDefault="00C41073" w:rsidP="00C41073">
            <w:r>
              <w:t>Reports to</w:t>
            </w:r>
          </w:p>
        </w:tc>
        <w:tc>
          <w:tcPr>
            <w:tcW w:w="4508" w:type="dxa"/>
          </w:tcPr>
          <w:p w14:paraId="3DEDD4CF" w14:textId="6CFBB7FE" w:rsidR="00C41073" w:rsidRDefault="00C41073" w:rsidP="00C41073">
            <w:r>
              <w:t xml:space="preserve">GWN Board – a nominated representative </w:t>
            </w:r>
          </w:p>
        </w:tc>
      </w:tr>
      <w:tr w:rsidR="00C41073" w14:paraId="68425DAB" w14:textId="77777777" w:rsidTr="00C41073">
        <w:tc>
          <w:tcPr>
            <w:tcW w:w="4508" w:type="dxa"/>
          </w:tcPr>
          <w:p w14:paraId="6046320F" w14:textId="7942516C" w:rsidR="00C41073" w:rsidRDefault="00C41073" w:rsidP="00C41073">
            <w:r>
              <w:t xml:space="preserve">Location </w:t>
            </w:r>
          </w:p>
        </w:tc>
        <w:tc>
          <w:tcPr>
            <w:tcW w:w="4508" w:type="dxa"/>
          </w:tcPr>
          <w:p w14:paraId="7FFB56EA" w14:textId="5A041CE0" w:rsidR="00C41073" w:rsidRDefault="00C41073" w:rsidP="00C41073">
            <w:r>
              <w:t>Wellington</w:t>
            </w:r>
          </w:p>
        </w:tc>
      </w:tr>
      <w:tr w:rsidR="00C41073" w14:paraId="7B656EC9" w14:textId="77777777" w:rsidTr="00C41073">
        <w:tc>
          <w:tcPr>
            <w:tcW w:w="4508" w:type="dxa"/>
          </w:tcPr>
          <w:p w14:paraId="55106354" w14:textId="77882AF9" w:rsidR="00C41073" w:rsidRDefault="00C41073" w:rsidP="00C41073">
            <w:r>
              <w:t>Date</w:t>
            </w:r>
          </w:p>
        </w:tc>
        <w:tc>
          <w:tcPr>
            <w:tcW w:w="4508" w:type="dxa"/>
          </w:tcPr>
          <w:p w14:paraId="70BF712B" w14:textId="07CCB342" w:rsidR="00C41073" w:rsidRDefault="009D496D" w:rsidP="00C41073">
            <w:r>
              <w:t>26</w:t>
            </w:r>
            <w:r w:rsidR="00C41073">
              <w:t xml:space="preserve"> February 2020 </w:t>
            </w:r>
          </w:p>
        </w:tc>
      </w:tr>
    </w:tbl>
    <w:p w14:paraId="2EBAE245" w14:textId="0E1E047E" w:rsidR="00C41073" w:rsidRDefault="00C41073" w:rsidP="00C41073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073" w14:paraId="233674DD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18C39BA3" w14:textId="1EFEAD8C" w:rsidR="00C41073" w:rsidRPr="00C41073" w:rsidRDefault="00C41073" w:rsidP="00C41073">
            <w:pPr>
              <w:rPr>
                <w:b/>
                <w:bCs/>
              </w:rPr>
            </w:pPr>
            <w:r>
              <w:rPr>
                <w:b/>
                <w:bCs/>
              </w:rPr>
              <w:t>GWN’s vision</w:t>
            </w:r>
          </w:p>
        </w:tc>
      </w:tr>
      <w:tr w:rsidR="00C41073" w14:paraId="2F11764E" w14:textId="77777777" w:rsidTr="00C41073">
        <w:tc>
          <w:tcPr>
            <w:tcW w:w="9016" w:type="dxa"/>
          </w:tcPr>
          <w:p w14:paraId="7B2E020C" w14:textId="7C4B3600" w:rsidR="00790F56" w:rsidRDefault="00790F56" w:rsidP="00C41073">
            <w:r>
              <w:t>New Zealand</w:t>
            </w:r>
            <w:r w:rsidR="005350C7">
              <w:t>’s public service values all women and champions and empowers them to realise their full potential.</w:t>
            </w:r>
          </w:p>
        </w:tc>
      </w:tr>
    </w:tbl>
    <w:p w14:paraId="6638C329" w14:textId="77777777" w:rsidR="00C41073" w:rsidRDefault="00C41073" w:rsidP="00C4107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073" w14:paraId="4E1C04A5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6C427F56" w14:textId="15FA2CB2" w:rsidR="00C41073" w:rsidRPr="00C41073" w:rsidRDefault="00C41073" w:rsidP="00C410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Context </w:t>
            </w:r>
          </w:p>
        </w:tc>
      </w:tr>
      <w:tr w:rsidR="00C41073" w14:paraId="0D0EB8E1" w14:textId="77777777" w:rsidTr="00C41073">
        <w:tc>
          <w:tcPr>
            <w:tcW w:w="9016" w:type="dxa"/>
          </w:tcPr>
          <w:p w14:paraId="5E88B916" w14:textId="42001A2F" w:rsidR="00A70E98" w:rsidRDefault="0016747B" w:rsidP="00C41073">
            <w:r>
              <w:t>The Government Women’s Network (GWN) started in 2015</w:t>
            </w:r>
            <w:r w:rsidR="00DA4680">
              <w:t xml:space="preserve">. </w:t>
            </w:r>
            <w:r w:rsidR="00026408">
              <w:t xml:space="preserve">The result is a network designed by women for women reaching across government and around New Zealand. </w:t>
            </w:r>
            <w:r w:rsidR="00DA4680">
              <w:t xml:space="preserve">It aims to achieve </w:t>
            </w:r>
            <w:r w:rsidR="00C1630E">
              <w:t xml:space="preserve">connect women, support women to achieve their potential and </w:t>
            </w:r>
            <w:r w:rsidR="00DA4680">
              <w:t xml:space="preserve">system level change. </w:t>
            </w:r>
            <w:r w:rsidR="005B5E73">
              <w:t>There are GWN regional networks in Auckland and the South Island</w:t>
            </w:r>
            <w:r w:rsidR="00587C38">
              <w:t xml:space="preserve"> and in Wellington, many government agenc</w:t>
            </w:r>
            <w:r w:rsidR="00FC17A5">
              <w:t>i</w:t>
            </w:r>
            <w:r w:rsidR="00587C38">
              <w:t xml:space="preserve">es have established women’s networks. </w:t>
            </w:r>
          </w:p>
          <w:p w14:paraId="0908B170" w14:textId="77777777" w:rsidR="00A70E98" w:rsidRDefault="00A70E98" w:rsidP="00C41073"/>
          <w:p w14:paraId="779FBE7F" w14:textId="70714A8C" w:rsidR="00A70E98" w:rsidRDefault="00A70E98" w:rsidP="00C41073">
            <w:r>
              <w:t>GWN Strategy 2020-2025 was launched recently which sets the strategic priorities for the nex</w:t>
            </w:r>
            <w:r w:rsidR="005B5E73">
              <w:t>t five years.</w:t>
            </w:r>
          </w:p>
          <w:p w14:paraId="4545DCE9" w14:textId="2438C0D2" w:rsidR="00FC17A5" w:rsidRDefault="00FC17A5" w:rsidP="00C41073"/>
          <w:p w14:paraId="23EB1844" w14:textId="3F18304E" w:rsidR="005B5E73" w:rsidRDefault="00FC17A5" w:rsidP="00C41073">
            <w:r>
              <w:t xml:space="preserve">The priorities are to support women firstly but also to </w:t>
            </w:r>
            <w:r w:rsidR="005A17D6">
              <w:t>support other employee led diversity networks</w:t>
            </w:r>
            <w:r w:rsidR="007E18B6">
              <w:t xml:space="preserve"> to establish and to support the diversity and inclusion agenda in the public sector. </w:t>
            </w:r>
          </w:p>
        </w:tc>
      </w:tr>
    </w:tbl>
    <w:p w14:paraId="309EFC83" w14:textId="56EFD81E" w:rsidR="00C41073" w:rsidRDefault="00C41073" w:rsidP="00C41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073" w:rsidRPr="00C41073" w14:paraId="7D5AC823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046DA4E0" w14:textId="2F170041" w:rsidR="00C41073" w:rsidRPr="00C41073" w:rsidRDefault="00C41073" w:rsidP="001D7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Structure </w:t>
            </w:r>
          </w:p>
        </w:tc>
      </w:tr>
      <w:tr w:rsidR="00C41073" w14:paraId="5191847F" w14:textId="77777777" w:rsidTr="001D7AE6">
        <w:tc>
          <w:tcPr>
            <w:tcW w:w="9016" w:type="dxa"/>
          </w:tcPr>
          <w:p w14:paraId="1EBCF1B6" w14:textId="627641F9" w:rsidR="00C41073" w:rsidRDefault="00DA64DA" w:rsidP="001D7AE6">
            <w:r>
              <w:t>GWN is actively supported by public sector Chief Executives an</w:t>
            </w:r>
            <w:r w:rsidR="002F1EAC">
              <w:t>d receives cross agency funding. GW</w:t>
            </w:r>
            <w:r w:rsidR="0001430B">
              <w:t>N</w:t>
            </w:r>
            <w:r w:rsidR="002F1EAC">
              <w:t xml:space="preserve"> will support the work of Papa Pounamu CE’s sub-group supporting diversity and inclusion in the public sector. </w:t>
            </w:r>
          </w:p>
        </w:tc>
      </w:tr>
    </w:tbl>
    <w:p w14:paraId="4A42EC3C" w14:textId="68AC1632" w:rsidR="00C41073" w:rsidRDefault="00C41073" w:rsidP="00C41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073" w:rsidRPr="00C41073" w14:paraId="210659F2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1CF5E95D" w14:textId="23CB44DE" w:rsidR="00C41073" w:rsidRPr="00C41073" w:rsidRDefault="00C41073" w:rsidP="001D7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 purpose  </w:t>
            </w:r>
          </w:p>
        </w:tc>
      </w:tr>
      <w:tr w:rsidR="00C41073" w14:paraId="49035EAD" w14:textId="77777777" w:rsidTr="001D7AE6">
        <w:tc>
          <w:tcPr>
            <w:tcW w:w="9016" w:type="dxa"/>
          </w:tcPr>
          <w:p w14:paraId="48AD9F68" w14:textId="4AA38F31" w:rsidR="002125DB" w:rsidRDefault="002125DB" w:rsidP="002125DB">
            <w:bookmarkStart w:id="0" w:name="_GoBack"/>
            <w:bookmarkEnd w:id="0"/>
            <w:r>
              <w:t>The Government Women’s Network Director role leads a small dedicated team to develop and implement a work programme that ensures it achieves the Network’s vision of all women in the public sector achieve their vision. The Network has a wide reach with over 2000 members across a wide range of agencies. The Director is supported by a dedicated Steering Committee and by the Network’s sponsor and Chief Executive of IRD Naomi Ferguson. The Director works closely with a range of leaders in this area inside and outside of government and the public face of the Network.</w:t>
            </w:r>
          </w:p>
          <w:p w14:paraId="47C94521" w14:textId="77777777" w:rsidR="002125DB" w:rsidRDefault="002125DB" w:rsidP="002125DB"/>
          <w:p w14:paraId="0BB5657F" w14:textId="59001BB8" w:rsidR="00567888" w:rsidRDefault="00567888" w:rsidP="002125DB"/>
        </w:tc>
      </w:tr>
    </w:tbl>
    <w:p w14:paraId="2CDC5D59" w14:textId="7549670F" w:rsidR="00C41073" w:rsidRDefault="00C41073" w:rsidP="00C41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9C4" w:rsidRPr="00C41073" w14:paraId="2E2A1158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4DCF8B91" w14:textId="720BAE1F" w:rsidR="00BD09C4" w:rsidRPr="00C41073" w:rsidRDefault="00BD09C4" w:rsidP="001D7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Direct reports   </w:t>
            </w:r>
          </w:p>
        </w:tc>
      </w:tr>
      <w:tr w:rsidR="00BD09C4" w14:paraId="4AC854AF" w14:textId="77777777" w:rsidTr="001D7AE6">
        <w:tc>
          <w:tcPr>
            <w:tcW w:w="9016" w:type="dxa"/>
          </w:tcPr>
          <w:p w14:paraId="3C1B7889" w14:textId="234C7FA2" w:rsidR="00BD09C4" w:rsidRDefault="00BD09C4" w:rsidP="00BD09C4">
            <w:r>
              <w:t>2 x FTE Wellington</w:t>
            </w:r>
          </w:p>
          <w:p w14:paraId="04EBE90E" w14:textId="63E2E3E5" w:rsidR="00BD09C4" w:rsidRDefault="00BD09C4" w:rsidP="00BD09C4">
            <w:r>
              <w:t>0.5 FTE Auckland</w:t>
            </w:r>
          </w:p>
          <w:p w14:paraId="1EE82461" w14:textId="018DFB1D" w:rsidR="009D496D" w:rsidRDefault="00BD09C4" w:rsidP="00BD09C4">
            <w:r>
              <w:t>0.4 FTE Christchurch</w:t>
            </w:r>
          </w:p>
        </w:tc>
      </w:tr>
    </w:tbl>
    <w:p w14:paraId="1C03A09D" w14:textId="7EFE4A85" w:rsidR="00BD09C4" w:rsidRDefault="00BD09C4" w:rsidP="00C41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9C4" w:rsidRPr="00C41073" w14:paraId="14820FC1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76B18D2E" w14:textId="01969068" w:rsidR="00BD09C4" w:rsidRPr="00C41073" w:rsidRDefault="00BD09C4" w:rsidP="001D7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Budget and delegated authority    </w:t>
            </w:r>
          </w:p>
        </w:tc>
      </w:tr>
      <w:tr w:rsidR="00BD09C4" w14:paraId="409AA801" w14:textId="77777777" w:rsidTr="001D7AE6">
        <w:tc>
          <w:tcPr>
            <w:tcW w:w="9016" w:type="dxa"/>
          </w:tcPr>
          <w:p w14:paraId="7CB18079" w14:textId="64DDEB95" w:rsidR="00BD09C4" w:rsidRDefault="00BD09C4" w:rsidP="001D7AE6">
            <w:r w:rsidRPr="00E96A7B">
              <w:rPr>
                <w:highlight w:val="yellow"/>
              </w:rPr>
              <w:t>Insert</w:t>
            </w:r>
            <w:r>
              <w:t xml:space="preserve"> </w:t>
            </w:r>
          </w:p>
        </w:tc>
      </w:tr>
    </w:tbl>
    <w:p w14:paraId="7C7DBED5" w14:textId="77777777" w:rsidR="00BD09C4" w:rsidRDefault="00BD09C4" w:rsidP="00C41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073" w:rsidRPr="00C41073" w14:paraId="4926D384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4D36C4C0" w14:textId="55E8444A" w:rsidR="00C41073" w:rsidRPr="00C41073" w:rsidRDefault="00C41073" w:rsidP="001D7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relationships   </w:t>
            </w:r>
          </w:p>
        </w:tc>
      </w:tr>
      <w:tr w:rsidR="00C41073" w14:paraId="51E9BF8A" w14:textId="77777777" w:rsidTr="001D7AE6">
        <w:tc>
          <w:tcPr>
            <w:tcW w:w="9016" w:type="dxa"/>
          </w:tcPr>
          <w:p w14:paraId="31CF9A2E" w14:textId="60583640" w:rsidR="00AF243D" w:rsidRDefault="00AF243D" w:rsidP="001D7AE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AF243D" w14:paraId="52A82418" w14:textId="77777777" w:rsidTr="00AF243D">
              <w:tc>
                <w:tcPr>
                  <w:tcW w:w="4395" w:type="dxa"/>
                </w:tcPr>
                <w:p w14:paraId="240BCF18" w14:textId="234DD1B9" w:rsidR="00AF243D" w:rsidRDefault="005B51EA" w:rsidP="001D7AE6">
                  <w:r>
                    <w:t>GWN Steering Committee</w:t>
                  </w:r>
                </w:p>
              </w:tc>
              <w:tc>
                <w:tcPr>
                  <w:tcW w:w="4395" w:type="dxa"/>
                </w:tcPr>
                <w:p w14:paraId="741487BC" w14:textId="0F49053C" w:rsidR="00AF243D" w:rsidRDefault="00755CDD" w:rsidP="001D7AE6">
                  <w:r>
                    <w:t>Public sector a</w:t>
                  </w:r>
                  <w:r w:rsidR="00434849">
                    <w:t xml:space="preserve">gencies in the network </w:t>
                  </w:r>
                  <w:r w:rsidR="003F17CB">
                    <w:t xml:space="preserve">plus </w:t>
                  </w:r>
                  <w:r w:rsidR="00AC1BBF">
                    <w:t xml:space="preserve">other </w:t>
                  </w:r>
                  <w:r w:rsidR="003F17CB">
                    <w:t xml:space="preserve">crown entities </w:t>
                  </w:r>
                  <w:r w:rsidR="00AC1BBF">
                    <w:t xml:space="preserve">and public service agencies </w:t>
                  </w:r>
                </w:p>
              </w:tc>
            </w:tr>
            <w:tr w:rsidR="005B51EA" w14:paraId="618FF5C2" w14:textId="77777777" w:rsidTr="00AF243D">
              <w:tc>
                <w:tcPr>
                  <w:tcW w:w="4395" w:type="dxa"/>
                </w:tcPr>
                <w:p w14:paraId="2962064C" w14:textId="6353F41A" w:rsidR="005B51EA" w:rsidRDefault="005B51EA" w:rsidP="005B51EA">
                  <w:r>
                    <w:t>GWN Sponsor</w:t>
                  </w:r>
                </w:p>
              </w:tc>
              <w:tc>
                <w:tcPr>
                  <w:tcW w:w="4395" w:type="dxa"/>
                </w:tcPr>
                <w:p w14:paraId="3098660E" w14:textId="7F9D1585" w:rsidR="005B51EA" w:rsidRDefault="00434849" w:rsidP="005B51EA">
                  <w:r>
                    <w:t>Agency Network Leaders and Network Representatives</w:t>
                  </w:r>
                </w:p>
              </w:tc>
            </w:tr>
            <w:tr w:rsidR="005B51EA" w14:paraId="471D2C95" w14:textId="77777777" w:rsidTr="00AF243D">
              <w:tc>
                <w:tcPr>
                  <w:tcW w:w="4395" w:type="dxa"/>
                </w:tcPr>
                <w:p w14:paraId="177D7CAC" w14:textId="6A634463" w:rsidR="005B51EA" w:rsidRDefault="00190B4D" w:rsidP="005B51EA">
                  <w:r>
                    <w:t>Staff in h</w:t>
                  </w:r>
                  <w:r w:rsidR="005B51EA">
                    <w:t xml:space="preserve">ome agency </w:t>
                  </w:r>
                  <w:r>
                    <w:t>that provide support services e.g. HR, Finance, IT, Comms</w:t>
                  </w:r>
                  <w:r w:rsidR="00676633">
                    <w:t>, Procurement</w:t>
                  </w:r>
                </w:p>
              </w:tc>
              <w:tc>
                <w:tcPr>
                  <w:tcW w:w="4395" w:type="dxa"/>
                </w:tcPr>
                <w:p w14:paraId="44247EB1" w14:textId="6E0F48B8" w:rsidR="005B51EA" w:rsidRDefault="00434849" w:rsidP="005B51EA">
                  <w:r>
                    <w:t xml:space="preserve">Women in government </w:t>
                  </w:r>
                </w:p>
              </w:tc>
            </w:tr>
            <w:tr w:rsidR="00506DB8" w14:paraId="34125035" w14:textId="77777777" w:rsidTr="00AF243D">
              <w:tc>
                <w:tcPr>
                  <w:tcW w:w="4395" w:type="dxa"/>
                </w:tcPr>
                <w:p w14:paraId="2355059C" w14:textId="77777777" w:rsidR="00506DB8" w:rsidRDefault="00506DB8" w:rsidP="00506DB8">
                  <w:r>
                    <w:t xml:space="preserve">Auckland GWN Chairperson and </w:t>
                  </w:r>
                </w:p>
                <w:p w14:paraId="4264E8B9" w14:textId="0FC504D8" w:rsidR="00506DB8" w:rsidRDefault="00506DB8" w:rsidP="00506DB8">
                  <w:r>
                    <w:t>Southern GWN Chairperson</w:t>
                  </w:r>
                </w:p>
              </w:tc>
              <w:tc>
                <w:tcPr>
                  <w:tcW w:w="4395" w:type="dxa"/>
                </w:tcPr>
                <w:p w14:paraId="3440C6AB" w14:textId="72EEC27C" w:rsidR="00506DB8" w:rsidRDefault="00506DB8" w:rsidP="005B51EA">
                  <w:r>
                    <w:t xml:space="preserve">Agencies that provide </w:t>
                  </w:r>
                  <w:r w:rsidR="00072358">
                    <w:t xml:space="preserve">in kind </w:t>
                  </w:r>
                  <w:r>
                    <w:t xml:space="preserve">support to GWN e.g. MOJ </w:t>
                  </w:r>
                </w:p>
              </w:tc>
            </w:tr>
            <w:tr w:rsidR="005B51EA" w14:paraId="3ADA0BBE" w14:textId="77777777" w:rsidTr="00AF243D">
              <w:tc>
                <w:tcPr>
                  <w:tcW w:w="4395" w:type="dxa"/>
                </w:tcPr>
                <w:p w14:paraId="454439A1" w14:textId="6298BDF2" w:rsidR="005B51EA" w:rsidRDefault="00506DB8" w:rsidP="005B51EA">
                  <w:r>
                    <w:t>Senior government leaders</w:t>
                  </w:r>
                </w:p>
              </w:tc>
              <w:tc>
                <w:tcPr>
                  <w:tcW w:w="4395" w:type="dxa"/>
                </w:tcPr>
                <w:p w14:paraId="6563A5BC" w14:textId="54AE7961" w:rsidR="005B51EA" w:rsidRDefault="00A76953" w:rsidP="005B51EA">
                  <w:r>
                    <w:t xml:space="preserve">Other key </w:t>
                  </w:r>
                  <w:r w:rsidR="00755CDD">
                    <w:t>stakeholder agencies e.g. Auckland Council</w:t>
                  </w:r>
                  <w:r w:rsidR="0021410C">
                    <w:t xml:space="preserve"> </w:t>
                  </w:r>
                </w:p>
              </w:tc>
            </w:tr>
            <w:tr w:rsidR="005B51EA" w14:paraId="26558F0C" w14:textId="77777777" w:rsidTr="00AF243D">
              <w:tc>
                <w:tcPr>
                  <w:tcW w:w="4395" w:type="dxa"/>
                </w:tcPr>
                <w:p w14:paraId="5A0147D2" w14:textId="3FD08A99" w:rsidR="005B51EA" w:rsidRDefault="00506DB8" w:rsidP="005B51EA">
                  <w:r>
                    <w:t>Champions and sponsors</w:t>
                  </w:r>
                  <w:r w:rsidR="003139F4">
                    <w:t xml:space="preserve"> e.g. core agencies that provide financial support to GWN </w:t>
                  </w:r>
                </w:p>
              </w:tc>
              <w:tc>
                <w:tcPr>
                  <w:tcW w:w="4395" w:type="dxa"/>
                </w:tcPr>
                <w:p w14:paraId="7E2D2E48" w14:textId="774F875F" w:rsidR="005B51EA" w:rsidRDefault="00A76953" w:rsidP="005B51EA">
                  <w:r>
                    <w:t>WIPS Steering Committee (Auckland, Wellington, Christchurch)</w:t>
                  </w:r>
                  <w:r w:rsidR="0021410C">
                    <w:t xml:space="preserve"> and sponsors e.g. Martin Jenkins</w:t>
                  </w:r>
                </w:p>
              </w:tc>
            </w:tr>
            <w:tr w:rsidR="005B51EA" w14:paraId="72A86F07" w14:textId="77777777" w:rsidTr="00AF243D">
              <w:tc>
                <w:tcPr>
                  <w:tcW w:w="4395" w:type="dxa"/>
                </w:tcPr>
                <w:p w14:paraId="3B5D81D2" w14:textId="012E387A" w:rsidR="005B51EA" w:rsidRDefault="000A0A77" w:rsidP="005B51EA">
                  <w:r>
                    <w:t xml:space="preserve">Ministry for Women, </w:t>
                  </w:r>
                  <w:r w:rsidR="00072358">
                    <w:t>State Services Com</w:t>
                  </w:r>
                  <w:r w:rsidR="00062B19">
                    <w:t>mission</w:t>
                  </w:r>
                  <w:r w:rsidR="009D0DCE">
                    <w:t>,</w:t>
                  </w:r>
                  <w:r w:rsidR="00BB28D6">
                    <w:t xml:space="preserve"> </w:t>
                  </w:r>
                  <w:r w:rsidR="0075221D">
                    <w:t xml:space="preserve">LDC, Career boards, </w:t>
                  </w:r>
                  <w:r w:rsidR="009D0DCE">
                    <w:t xml:space="preserve">Cross-Agency Working Groups </w:t>
                  </w:r>
                </w:p>
              </w:tc>
              <w:tc>
                <w:tcPr>
                  <w:tcW w:w="4395" w:type="dxa"/>
                </w:tcPr>
                <w:p w14:paraId="0D4A338D" w14:textId="6DD61764" w:rsidR="005B51EA" w:rsidRDefault="00072358" w:rsidP="005B51EA">
                  <w:r>
                    <w:t xml:space="preserve"> </w:t>
                  </w:r>
                  <w:r w:rsidR="007B6B19">
                    <w:t>External stakeholders e.g. IPANZ, Diversity Works, National Council of Women, IOD</w:t>
                  </w:r>
                  <w:r w:rsidR="00F43F7A">
                    <w:t xml:space="preserve">, other </w:t>
                  </w:r>
                  <w:r w:rsidR="00131855">
                    <w:t xml:space="preserve">women’s and </w:t>
                  </w:r>
                  <w:r w:rsidR="00F43F7A">
                    <w:t xml:space="preserve">diversity networks </w:t>
                  </w:r>
                  <w:r w:rsidR="00131855">
                    <w:t>that align with public sector women and GWN’s work.</w:t>
                  </w:r>
                </w:p>
              </w:tc>
            </w:tr>
            <w:tr w:rsidR="00A76953" w14:paraId="01413616" w14:textId="77777777" w:rsidTr="00AF243D">
              <w:tc>
                <w:tcPr>
                  <w:tcW w:w="4395" w:type="dxa"/>
                </w:tcPr>
                <w:p w14:paraId="14BAD60E" w14:textId="1824A57D" w:rsidR="00A76953" w:rsidRDefault="002A4CD9" w:rsidP="005B51EA">
                  <w:r>
                    <w:t xml:space="preserve">Key suppliers e.g. Auaha Limited, </w:t>
                  </w:r>
                  <w:r w:rsidR="00DF171B">
                    <w:t xml:space="preserve">Sunny side Up Limited, Badgeworks, Moxie, Pivotal Print </w:t>
                  </w:r>
                </w:p>
              </w:tc>
              <w:tc>
                <w:tcPr>
                  <w:tcW w:w="4395" w:type="dxa"/>
                </w:tcPr>
                <w:p w14:paraId="5EB28265" w14:textId="1919FE50" w:rsidR="00A76953" w:rsidRDefault="002A4CD9" w:rsidP="005B51EA">
                  <w:r>
                    <w:t>Cross agency employee network leads and their sponsors</w:t>
                  </w:r>
                </w:p>
              </w:tc>
            </w:tr>
          </w:tbl>
          <w:p w14:paraId="718D39A7" w14:textId="6502A70D" w:rsidR="00C41073" w:rsidRDefault="00C41073" w:rsidP="001D7AE6"/>
        </w:tc>
      </w:tr>
    </w:tbl>
    <w:p w14:paraId="09639AD0" w14:textId="72B84ACC" w:rsidR="00C41073" w:rsidRDefault="00C41073" w:rsidP="00C41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64D7" w14:paraId="21A9337D" w14:textId="77777777" w:rsidTr="009E653C">
        <w:tc>
          <w:tcPr>
            <w:tcW w:w="9016" w:type="dxa"/>
            <w:gridSpan w:val="2"/>
            <w:shd w:val="clear" w:color="auto" w:fill="D9E2F3" w:themeFill="accent1" w:themeFillTint="33"/>
          </w:tcPr>
          <w:p w14:paraId="10121B2C" w14:textId="0066DF80" w:rsidR="002C64D7" w:rsidRPr="003F7D1E" w:rsidRDefault="003F7D1E" w:rsidP="00C41073">
            <w:pPr>
              <w:rPr>
                <w:b/>
                <w:bCs/>
              </w:rPr>
            </w:pPr>
            <w:r w:rsidRPr="003F7D1E">
              <w:rPr>
                <w:b/>
                <w:bCs/>
              </w:rPr>
              <w:t xml:space="preserve">Key accountabilities and deliverables </w:t>
            </w:r>
          </w:p>
        </w:tc>
      </w:tr>
      <w:tr w:rsidR="003F7D1E" w14:paraId="5FDDA81F" w14:textId="77777777" w:rsidTr="003F7D1E">
        <w:tc>
          <w:tcPr>
            <w:tcW w:w="4508" w:type="dxa"/>
          </w:tcPr>
          <w:p w14:paraId="26C2A65C" w14:textId="4C9F9085" w:rsidR="003F7D1E" w:rsidRPr="00BB28D6" w:rsidRDefault="00997E2C" w:rsidP="00C41073">
            <w:pPr>
              <w:rPr>
                <w:b/>
                <w:bCs/>
              </w:rPr>
            </w:pPr>
            <w:r w:rsidRPr="00BB28D6">
              <w:rPr>
                <w:b/>
                <w:bCs/>
              </w:rPr>
              <w:t xml:space="preserve">Leadership </w:t>
            </w:r>
            <w:r w:rsidR="008369E7">
              <w:rPr>
                <w:b/>
                <w:bCs/>
              </w:rPr>
              <w:t xml:space="preserve">and managing the realisation of GWN’s vision through its work programme </w:t>
            </w:r>
          </w:p>
        </w:tc>
        <w:tc>
          <w:tcPr>
            <w:tcW w:w="4508" w:type="dxa"/>
          </w:tcPr>
          <w:p w14:paraId="293CB422" w14:textId="04A8CD26" w:rsidR="00746655" w:rsidRDefault="0011008D" w:rsidP="00C41073">
            <w:r>
              <w:t xml:space="preserve">Developing, </w:t>
            </w:r>
            <w:r w:rsidR="00746655">
              <w:t xml:space="preserve">leading GWN operations </w:t>
            </w:r>
          </w:p>
          <w:p w14:paraId="278FAB82" w14:textId="77777777" w:rsidR="00746655" w:rsidRDefault="00746655" w:rsidP="00C41073"/>
          <w:p w14:paraId="38D6CEA6" w14:textId="1B8FF7F6" w:rsidR="00483CA8" w:rsidRDefault="00746655" w:rsidP="00C41073">
            <w:r>
              <w:t>P</w:t>
            </w:r>
            <w:r w:rsidR="00483CA8">
              <w:t>romote</w:t>
            </w:r>
            <w:r w:rsidR="003C302C">
              <w:t xml:space="preserve"> and </w:t>
            </w:r>
            <w:r w:rsidR="00054349">
              <w:t>r</w:t>
            </w:r>
            <w:r w:rsidR="00483CA8">
              <w:t>epresent</w:t>
            </w:r>
            <w:r w:rsidR="00054349">
              <w:t xml:space="preserve"> GWN internally</w:t>
            </w:r>
            <w:r w:rsidR="001D7B7B">
              <w:t xml:space="preserve"> and </w:t>
            </w:r>
            <w:r w:rsidR="00054349">
              <w:t xml:space="preserve">externally </w:t>
            </w:r>
          </w:p>
          <w:p w14:paraId="07F72425" w14:textId="77777777" w:rsidR="008369E7" w:rsidRDefault="008369E7" w:rsidP="00C41073"/>
          <w:p w14:paraId="39BA0479" w14:textId="00A2EEA2" w:rsidR="00483CA8" w:rsidRDefault="00B70E05" w:rsidP="00C41073">
            <w:r>
              <w:t xml:space="preserve">Develop </w:t>
            </w:r>
            <w:r w:rsidR="00375AFA">
              <w:t xml:space="preserve">and refresh </w:t>
            </w:r>
            <w:r>
              <w:t>the work prog</w:t>
            </w:r>
            <w:r w:rsidR="001D7B7B">
              <w:t>r</w:t>
            </w:r>
            <w:r>
              <w:t xml:space="preserve">amme </w:t>
            </w:r>
            <w:r w:rsidR="00EF6F86">
              <w:t xml:space="preserve">in accordance with the GWN strategy </w:t>
            </w:r>
          </w:p>
          <w:p w14:paraId="107211EF" w14:textId="0326B739" w:rsidR="003B3768" w:rsidRDefault="003B3768" w:rsidP="00C41073"/>
          <w:p w14:paraId="387A7CC4" w14:textId="3E9919F0" w:rsidR="008369E7" w:rsidRDefault="003B3768" w:rsidP="00C41073">
            <w:r>
              <w:lastRenderedPageBreak/>
              <w:t>Provide inputs to system initiatives</w:t>
            </w:r>
            <w:r w:rsidR="00304F82">
              <w:t>/projects</w:t>
            </w:r>
          </w:p>
          <w:p w14:paraId="269C8F0E" w14:textId="60FF10AD" w:rsidR="001B5515" w:rsidRDefault="001B5515" w:rsidP="00C41073">
            <w:r>
              <w:t>Deliver high quality events to women in the network</w:t>
            </w:r>
            <w:r w:rsidR="00C157CB">
              <w:t xml:space="preserve"> including the WIP Summits</w:t>
            </w:r>
          </w:p>
          <w:p w14:paraId="47A6D059" w14:textId="77777777" w:rsidR="00440FF0" w:rsidRDefault="00440FF0" w:rsidP="00C41073">
            <w:r>
              <w:t xml:space="preserve">Ensuring Auckland GWN and Southern GWN’s work programmes align with GWN’s Strategy and  work programme </w:t>
            </w:r>
          </w:p>
          <w:p w14:paraId="732B8807" w14:textId="1284DEB0" w:rsidR="00761541" w:rsidRDefault="00761541" w:rsidP="00C41073"/>
          <w:p w14:paraId="0E5FB8E4" w14:textId="0ED4A4BB" w:rsidR="003C302C" w:rsidRDefault="003C302C" w:rsidP="00C41073">
            <w:r>
              <w:t xml:space="preserve">Work closely with women’s networks </w:t>
            </w:r>
            <w:r w:rsidR="00035F65">
              <w:t xml:space="preserve">and connect women’s networks </w:t>
            </w:r>
            <w:r>
              <w:t>to provide advice and support so they can flourish</w:t>
            </w:r>
          </w:p>
          <w:p w14:paraId="2F097DDE" w14:textId="77777777" w:rsidR="003C302C" w:rsidRDefault="003C302C" w:rsidP="00C41073"/>
          <w:p w14:paraId="1474CCB3" w14:textId="0AA65F7D" w:rsidR="00761541" w:rsidRDefault="00761541" w:rsidP="00C41073">
            <w:r>
              <w:t xml:space="preserve">Proactive risk identification and management </w:t>
            </w:r>
          </w:p>
        </w:tc>
      </w:tr>
      <w:tr w:rsidR="003F7D1E" w14:paraId="5024AF54" w14:textId="77777777" w:rsidTr="003F7D1E">
        <w:tc>
          <w:tcPr>
            <w:tcW w:w="4508" w:type="dxa"/>
          </w:tcPr>
          <w:p w14:paraId="558796D6" w14:textId="708D07F6" w:rsidR="003F7D1E" w:rsidRPr="00BB28D6" w:rsidRDefault="00173AF8" w:rsidP="00C41073">
            <w:pPr>
              <w:rPr>
                <w:b/>
                <w:bCs/>
              </w:rPr>
            </w:pPr>
            <w:r w:rsidRPr="00BB28D6">
              <w:rPr>
                <w:b/>
                <w:bCs/>
              </w:rPr>
              <w:lastRenderedPageBreak/>
              <w:t xml:space="preserve">Stakeholder relationship management </w:t>
            </w:r>
          </w:p>
        </w:tc>
        <w:tc>
          <w:tcPr>
            <w:tcW w:w="4508" w:type="dxa"/>
          </w:tcPr>
          <w:p w14:paraId="15D33840" w14:textId="36A9AB0A" w:rsidR="002F2354" w:rsidRDefault="00B70E05" w:rsidP="00C41073">
            <w:r>
              <w:t>Identi</w:t>
            </w:r>
            <w:r w:rsidR="00F43F7A">
              <w:t xml:space="preserve">fy, create, foster </w:t>
            </w:r>
            <w:r w:rsidR="002F2354">
              <w:t xml:space="preserve">relationships with </w:t>
            </w:r>
            <w:r w:rsidR="00F52DD8">
              <w:t xml:space="preserve">internal and external </w:t>
            </w:r>
            <w:r w:rsidR="002F2354">
              <w:t xml:space="preserve">stakeholders </w:t>
            </w:r>
          </w:p>
          <w:p w14:paraId="449E5473" w14:textId="61645F08" w:rsidR="002F2354" w:rsidRDefault="002F2354" w:rsidP="00C41073"/>
          <w:p w14:paraId="629E9A3C" w14:textId="5E0FC4D3" w:rsidR="00BF63D1" w:rsidRDefault="00BF63D1" w:rsidP="00C41073">
            <w:r>
              <w:t>Represent GWN at relevant meetings, fora, working groups, agencies, engagements</w:t>
            </w:r>
          </w:p>
          <w:p w14:paraId="0BCC0A10" w14:textId="77777777" w:rsidR="00BF63D1" w:rsidRDefault="00BF63D1" w:rsidP="00C41073"/>
          <w:p w14:paraId="4DB266F5" w14:textId="069A1D58" w:rsidR="003B3768" w:rsidRDefault="00F43F7A" w:rsidP="00C41073">
            <w:r>
              <w:t>Identify opportunities to collaborate</w:t>
            </w:r>
            <w:r w:rsidR="0075221D">
              <w:t xml:space="preserve"> or partne</w:t>
            </w:r>
            <w:r w:rsidR="00BF63D1">
              <w:t>r</w:t>
            </w:r>
          </w:p>
        </w:tc>
      </w:tr>
      <w:tr w:rsidR="00FE60E5" w14:paraId="5CA08D08" w14:textId="77777777" w:rsidTr="003F7D1E">
        <w:tc>
          <w:tcPr>
            <w:tcW w:w="4508" w:type="dxa"/>
          </w:tcPr>
          <w:p w14:paraId="5F11C6B3" w14:textId="3D327BB0" w:rsidR="00FE60E5" w:rsidRPr="00BB28D6" w:rsidRDefault="00FE60E5" w:rsidP="00C41073">
            <w:pPr>
              <w:rPr>
                <w:b/>
                <w:bCs/>
              </w:rPr>
            </w:pPr>
            <w:r w:rsidRPr="00BB28D6">
              <w:rPr>
                <w:b/>
                <w:bCs/>
              </w:rPr>
              <w:t>Support</w:t>
            </w:r>
            <w:r w:rsidR="008369E7">
              <w:rPr>
                <w:b/>
                <w:bCs/>
              </w:rPr>
              <w:t xml:space="preserve">ing the </w:t>
            </w:r>
            <w:r w:rsidRPr="00BB28D6">
              <w:rPr>
                <w:b/>
                <w:bCs/>
              </w:rPr>
              <w:t xml:space="preserve">Steering Committee </w:t>
            </w:r>
          </w:p>
        </w:tc>
        <w:tc>
          <w:tcPr>
            <w:tcW w:w="4508" w:type="dxa"/>
          </w:tcPr>
          <w:p w14:paraId="48EE6040" w14:textId="77777777" w:rsidR="00D239C4" w:rsidRDefault="00D239C4" w:rsidP="00C41073">
            <w:r>
              <w:t>Turn Steering Committee decisions and ideas into tangible work programme deliverables</w:t>
            </w:r>
          </w:p>
          <w:p w14:paraId="25C4BF84" w14:textId="77777777" w:rsidR="00D239C4" w:rsidRDefault="00D239C4" w:rsidP="00C41073"/>
          <w:p w14:paraId="4800AAAD" w14:textId="7BEF48B2" w:rsidR="00EF6F86" w:rsidRDefault="00A13BDF" w:rsidP="00C41073">
            <w:r>
              <w:t xml:space="preserve">Prepare regular papers and progress reports to the Steering Committee </w:t>
            </w:r>
          </w:p>
        </w:tc>
      </w:tr>
      <w:tr w:rsidR="003F7D1E" w14:paraId="649A026D" w14:textId="77777777" w:rsidTr="003F7D1E">
        <w:tc>
          <w:tcPr>
            <w:tcW w:w="4508" w:type="dxa"/>
          </w:tcPr>
          <w:p w14:paraId="2A66F9B1" w14:textId="3237359F" w:rsidR="003F7D1E" w:rsidRPr="00BB28D6" w:rsidRDefault="00173AF8" w:rsidP="00C41073">
            <w:pPr>
              <w:rPr>
                <w:b/>
                <w:bCs/>
              </w:rPr>
            </w:pPr>
            <w:r w:rsidRPr="00BB28D6">
              <w:rPr>
                <w:b/>
                <w:bCs/>
              </w:rPr>
              <w:t xml:space="preserve">Staff management </w:t>
            </w:r>
            <w:r w:rsidR="00EF2D41">
              <w:rPr>
                <w:b/>
                <w:bCs/>
              </w:rPr>
              <w:t xml:space="preserve">and support to Auckland Southern GWN </w:t>
            </w:r>
            <w:r w:rsidR="003173B3">
              <w:rPr>
                <w:b/>
                <w:bCs/>
              </w:rPr>
              <w:t xml:space="preserve">Chair and Working Group/Committees </w:t>
            </w:r>
          </w:p>
        </w:tc>
        <w:tc>
          <w:tcPr>
            <w:tcW w:w="4508" w:type="dxa"/>
          </w:tcPr>
          <w:p w14:paraId="5BCC2C43" w14:textId="631752B7" w:rsidR="003F7D1E" w:rsidRDefault="00FE60E5" w:rsidP="00C41073">
            <w:r>
              <w:t xml:space="preserve">Manage the day to day work </w:t>
            </w:r>
            <w:r w:rsidR="006D593E">
              <w:t xml:space="preserve">of staff to ensure high quality </w:t>
            </w:r>
            <w:r w:rsidR="004E56A0">
              <w:t xml:space="preserve">outputs </w:t>
            </w:r>
          </w:p>
          <w:p w14:paraId="10CD198A" w14:textId="77777777" w:rsidR="00EF2D41" w:rsidRDefault="00EF2D41" w:rsidP="00C41073"/>
          <w:p w14:paraId="4B85BC6A" w14:textId="5B239E37" w:rsidR="00EF2D41" w:rsidRDefault="00EF2D41" w:rsidP="00C41073">
            <w:r>
              <w:t xml:space="preserve">Provide support to Chairs, Auckland Southern GWN </w:t>
            </w:r>
            <w:r w:rsidR="003E7C06">
              <w:t xml:space="preserve"> </w:t>
            </w:r>
          </w:p>
        </w:tc>
      </w:tr>
      <w:tr w:rsidR="003F7D1E" w14:paraId="2C832D52" w14:textId="77777777" w:rsidTr="003F7D1E">
        <w:tc>
          <w:tcPr>
            <w:tcW w:w="4508" w:type="dxa"/>
          </w:tcPr>
          <w:p w14:paraId="035BFA3A" w14:textId="685F99DD" w:rsidR="003F7D1E" w:rsidRPr="00BB28D6" w:rsidRDefault="00647C41" w:rsidP="00C41073">
            <w:pPr>
              <w:rPr>
                <w:b/>
                <w:bCs/>
              </w:rPr>
            </w:pPr>
            <w:r w:rsidRPr="00BB28D6">
              <w:rPr>
                <w:b/>
                <w:bCs/>
              </w:rPr>
              <w:t xml:space="preserve">Customer relationships </w:t>
            </w:r>
          </w:p>
        </w:tc>
        <w:tc>
          <w:tcPr>
            <w:tcW w:w="4508" w:type="dxa"/>
          </w:tcPr>
          <w:p w14:paraId="7A9B2263" w14:textId="2B7135E3" w:rsidR="00761541" w:rsidRDefault="00AF6BA0" w:rsidP="00C41073">
            <w:r>
              <w:t xml:space="preserve">Ensure high quality </w:t>
            </w:r>
            <w:r w:rsidR="006D593E">
              <w:t xml:space="preserve">customer service is </w:t>
            </w:r>
            <w:r w:rsidR="00761541">
              <w:t xml:space="preserve">delivered to GWN customers/stakeholders </w:t>
            </w:r>
          </w:p>
        </w:tc>
      </w:tr>
      <w:tr w:rsidR="003F7D1E" w14:paraId="5AC246A0" w14:textId="77777777" w:rsidTr="003F7D1E">
        <w:tc>
          <w:tcPr>
            <w:tcW w:w="4508" w:type="dxa"/>
          </w:tcPr>
          <w:p w14:paraId="3F6E7848" w14:textId="180F893E" w:rsidR="003F7D1E" w:rsidRPr="00BB28D6" w:rsidRDefault="00B70E05" w:rsidP="00C41073">
            <w:pPr>
              <w:rPr>
                <w:b/>
                <w:bCs/>
              </w:rPr>
            </w:pPr>
            <w:r w:rsidRPr="00BB28D6">
              <w:rPr>
                <w:b/>
                <w:bCs/>
              </w:rPr>
              <w:t>Financial</w:t>
            </w:r>
          </w:p>
        </w:tc>
        <w:tc>
          <w:tcPr>
            <w:tcW w:w="4508" w:type="dxa"/>
          </w:tcPr>
          <w:p w14:paraId="0C0945AA" w14:textId="1C2BDCC3" w:rsidR="003F7D1E" w:rsidRDefault="00AF6BA0" w:rsidP="00C41073">
            <w:r>
              <w:t>Determine operating budget</w:t>
            </w:r>
            <w:r w:rsidR="00A13BDF">
              <w:t xml:space="preserve">, prepare business plan, </w:t>
            </w:r>
            <w:r>
              <w:t xml:space="preserve">and manage budget once approved </w:t>
            </w:r>
          </w:p>
        </w:tc>
      </w:tr>
      <w:tr w:rsidR="003F7D1E" w14:paraId="696E697B" w14:textId="77777777" w:rsidTr="003F7D1E">
        <w:tc>
          <w:tcPr>
            <w:tcW w:w="4508" w:type="dxa"/>
          </w:tcPr>
          <w:p w14:paraId="6A1C46FB" w14:textId="1AAE8853" w:rsidR="003F7D1E" w:rsidRPr="00BB28D6" w:rsidRDefault="00852131" w:rsidP="00C41073">
            <w:pPr>
              <w:rPr>
                <w:b/>
                <w:bCs/>
              </w:rPr>
            </w:pPr>
            <w:r w:rsidRPr="00BB28D6">
              <w:rPr>
                <w:b/>
                <w:bCs/>
              </w:rPr>
              <w:t xml:space="preserve">Communications </w:t>
            </w:r>
          </w:p>
        </w:tc>
        <w:tc>
          <w:tcPr>
            <w:tcW w:w="4508" w:type="dxa"/>
          </w:tcPr>
          <w:p w14:paraId="68DC9AF6" w14:textId="08D73211" w:rsidR="00035F65" w:rsidRDefault="00852131" w:rsidP="00C41073">
            <w:r>
              <w:t xml:space="preserve">Implement communications strategy </w:t>
            </w:r>
            <w:r w:rsidR="00F3645C">
              <w:t xml:space="preserve">ensuring the reputation of GWN is built and maintained and maximise awareness amongst </w:t>
            </w:r>
            <w:r w:rsidR="00114503">
              <w:t>all of GWN’s stakeholders.</w:t>
            </w:r>
          </w:p>
          <w:p w14:paraId="42A87BDC" w14:textId="54A47DEA" w:rsidR="002E1F93" w:rsidRDefault="002E1F93" w:rsidP="00C41073"/>
          <w:p w14:paraId="457F4F6D" w14:textId="5FE61345" w:rsidR="002E1F93" w:rsidRDefault="002E1F93" w:rsidP="00C41073">
            <w:r>
              <w:t xml:space="preserve">Ensure collateral is available and produced to a high standard to ensure </w:t>
            </w:r>
            <w:r w:rsidR="00BF63D1">
              <w:t xml:space="preserve">integrity of the </w:t>
            </w:r>
            <w:r>
              <w:t xml:space="preserve">brand </w:t>
            </w:r>
            <w:r w:rsidR="00BF63D1">
              <w:t>and brand awareness.</w:t>
            </w:r>
          </w:p>
          <w:p w14:paraId="5B9C6FE8" w14:textId="77777777" w:rsidR="00BE2579" w:rsidRDefault="00BE2579" w:rsidP="00C41073"/>
          <w:p w14:paraId="59DC09BC" w14:textId="3B942AA8" w:rsidR="00BE2579" w:rsidRDefault="00BE2579" w:rsidP="00C41073">
            <w:r>
              <w:t xml:space="preserve">Ensure social media and websites are used to promote GWN’s work, </w:t>
            </w:r>
            <w:r w:rsidR="00AA3869">
              <w:t>achievements</w:t>
            </w:r>
            <w:r>
              <w:t xml:space="preserve"> and </w:t>
            </w:r>
            <w:r w:rsidR="00AA3869">
              <w:t>achievements</w:t>
            </w:r>
            <w:r>
              <w:t xml:space="preserve"> of women in the public sector</w:t>
            </w:r>
          </w:p>
        </w:tc>
      </w:tr>
      <w:tr w:rsidR="003F7D1E" w14:paraId="599BED67" w14:textId="77777777" w:rsidTr="003F7D1E">
        <w:tc>
          <w:tcPr>
            <w:tcW w:w="4508" w:type="dxa"/>
          </w:tcPr>
          <w:p w14:paraId="4BD17B02" w14:textId="64E8008A" w:rsidR="003F7D1E" w:rsidRPr="00495146" w:rsidRDefault="00495146" w:rsidP="00C41073">
            <w:pPr>
              <w:rPr>
                <w:b/>
                <w:bCs/>
              </w:rPr>
            </w:pPr>
            <w:r>
              <w:rPr>
                <w:b/>
                <w:bCs/>
              </w:rPr>
              <w:t>Operational p</w:t>
            </w:r>
            <w:r w:rsidRPr="00495146">
              <w:rPr>
                <w:b/>
                <w:bCs/>
              </w:rPr>
              <w:t>olicies and procedures</w:t>
            </w:r>
          </w:p>
        </w:tc>
        <w:tc>
          <w:tcPr>
            <w:tcW w:w="4508" w:type="dxa"/>
          </w:tcPr>
          <w:p w14:paraId="3E68E813" w14:textId="28F719DF" w:rsidR="003F7D1E" w:rsidRDefault="001720E5" w:rsidP="00C41073">
            <w:r>
              <w:t xml:space="preserve">Document GWNs’ </w:t>
            </w:r>
            <w:r w:rsidR="00495146">
              <w:t xml:space="preserve">policies and procedures  </w:t>
            </w:r>
          </w:p>
        </w:tc>
      </w:tr>
      <w:tr w:rsidR="003173B3" w14:paraId="6EE3B2F2" w14:textId="77777777" w:rsidTr="003F7D1E">
        <w:tc>
          <w:tcPr>
            <w:tcW w:w="4508" w:type="dxa"/>
          </w:tcPr>
          <w:p w14:paraId="5413EE39" w14:textId="4D4EC9DB" w:rsidR="003173B3" w:rsidRDefault="003173B3" w:rsidP="00C41073">
            <w:pPr>
              <w:rPr>
                <w:b/>
                <w:bCs/>
              </w:rPr>
            </w:pPr>
            <w:r>
              <w:rPr>
                <w:b/>
                <w:bCs/>
              </w:rPr>
              <w:t>Supporting other employee networks</w:t>
            </w:r>
          </w:p>
        </w:tc>
        <w:tc>
          <w:tcPr>
            <w:tcW w:w="4508" w:type="dxa"/>
          </w:tcPr>
          <w:p w14:paraId="1BA6F3CD" w14:textId="2067CCDD" w:rsidR="00D242E5" w:rsidRDefault="003173B3" w:rsidP="00C41073">
            <w:r>
              <w:t>Provide advice</w:t>
            </w:r>
            <w:r w:rsidR="00D242E5">
              <w:t>, information, resources,</w:t>
            </w:r>
            <w:r>
              <w:t xml:space="preserve"> and support to other employee networks</w:t>
            </w:r>
            <w:r w:rsidR="00D242E5">
              <w:t xml:space="preserve"> in their establishment phase.</w:t>
            </w:r>
          </w:p>
        </w:tc>
      </w:tr>
    </w:tbl>
    <w:p w14:paraId="231A7AFB" w14:textId="492AFAB9" w:rsidR="00AF243D" w:rsidRDefault="00AF243D" w:rsidP="00C41073"/>
    <w:p w14:paraId="10E16D24" w14:textId="77777777" w:rsidR="00D242E5" w:rsidRDefault="00D242E5" w:rsidP="00C41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A78" w:rsidRPr="003F7D1E" w14:paraId="5748FF3A" w14:textId="77777777" w:rsidTr="009E653C">
        <w:tc>
          <w:tcPr>
            <w:tcW w:w="9016" w:type="dxa"/>
            <w:shd w:val="clear" w:color="auto" w:fill="D9E2F3" w:themeFill="accent1" w:themeFillTint="33"/>
          </w:tcPr>
          <w:p w14:paraId="6D14F006" w14:textId="55846AAA" w:rsidR="00421A78" w:rsidRPr="003F7D1E" w:rsidRDefault="00421A78" w:rsidP="001D7AE6">
            <w:pPr>
              <w:rPr>
                <w:b/>
                <w:bCs/>
              </w:rPr>
            </w:pPr>
            <w:r>
              <w:rPr>
                <w:b/>
                <w:bCs/>
              </w:rPr>
              <w:t>Knowl</w:t>
            </w:r>
            <w:r w:rsidR="006F455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dge, experience and skills required </w:t>
            </w:r>
            <w:r w:rsidRPr="003F7D1E">
              <w:rPr>
                <w:b/>
                <w:bCs/>
              </w:rPr>
              <w:t xml:space="preserve"> </w:t>
            </w:r>
          </w:p>
        </w:tc>
      </w:tr>
      <w:tr w:rsidR="006F4551" w14:paraId="4DD06DFA" w14:textId="77777777" w:rsidTr="00957019">
        <w:tc>
          <w:tcPr>
            <w:tcW w:w="9016" w:type="dxa"/>
          </w:tcPr>
          <w:p w14:paraId="66494B2F" w14:textId="5BDC125F" w:rsidR="005B71BA" w:rsidRDefault="000E151B" w:rsidP="00E07BE7">
            <w:pPr>
              <w:pStyle w:val="ListParagraph"/>
              <w:numPr>
                <w:ilvl w:val="0"/>
                <w:numId w:val="1"/>
              </w:numPr>
            </w:pPr>
            <w:r>
              <w:t>Sound u</w:t>
            </w:r>
            <w:r w:rsidR="005B71BA">
              <w:t>nderstanding of the machinery of government</w:t>
            </w:r>
            <w:r w:rsidR="00F83CD0">
              <w:t>, other public sector expectations</w:t>
            </w:r>
            <w:r w:rsidR="00305874">
              <w:t xml:space="preserve">, </w:t>
            </w:r>
            <w:r w:rsidR="00F83CD0">
              <w:t xml:space="preserve"> system </w:t>
            </w:r>
            <w:r w:rsidR="00305874">
              <w:t xml:space="preserve">initiatives and goals and legislative or policy changes that are relevant to public sector women </w:t>
            </w:r>
          </w:p>
          <w:p w14:paraId="1B6AC8F7" w14:textId="609A725C" w:rsidR="00B70E05" w:rsidRDefault="00B70E05" w:rsidP="00E07BE7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identify risks and opportunities </w:t>
            </w:r>
          </w:p>
          <w:p w14:paraId="5A32922F" w14:textId="433837DD" w:rsidR="000E151B" w:rsidRDefault="000E151B" w:rsidP="00E07BE7">
            <w:pPr>
              <w:pStyle w:val="ListParagraph"/>
              <w:numPr>
                <w:ilvl w:val="0"/>
                <w:numId w:val="1"/>
              </w:numPr>
            </w:pPr>
            <w:r>
              <w:t>Strong communication and engagement skills</w:t>
            </w:r>
          </w:p>
          <w:p w14:paraId="5EC403D5" w14:textId="2DBD969D" w:rsidR="000E151B" w:rsidRDefault="00025A97" w:rsidP="00E07BE7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in coaching and mentoring others </w:t>
            </w:r>
          </w:p>
          <w:p w14:paraId="1961BB46" w14:textId="7944A43F" w:rsidR="005B71BA" w:rsidRDefault="005B71BA" w:rsidP="00E07BE7">
            <w:pPr>
              <w:pStyle w:val="ListParagraph"/>
              <w:numPr>
                <w:ilvl w:val="0"/>
                <w:numId w:val="1"/>
              </w:numPr>
            </w:pPr>
            <w:r>
              <w:t xml:space="preserve">Strategic thinking skills, including the ability to align knowledge to system change </w:t>
            </w:r>
          </w:p>
          <w:p w14:paraId="595E0516" w14:textId="4C039928" w:rsidR="00E07BE7" w:rsidRDefault="00E07BE7" w:rsidP="00E07BE7">
            <w:pPr>
              <w:pStyle w:val="ListParagraph"/>
              <w:numPr>
                <w:ilvl w:val="0"/>
                <w:numId w:val="1"/>
              </w:numPr>
            </w:pPr>
            <w:r>
              <w:t>Financial management</w:t>
            </w:r>
            <w:r w:rsidR="003246DD">
              <w:t xml:space="preserve">, staff management </w:t>
            </w:r>
          </w:p>
          <w:p w14:paraId="184ECDB9" w14:textId="4C707FD6" w:rsidR="006F4551" w:rsidRDefault="005B71BA" w:rsidP="00E07BE7">
            <w:pPr>
              <w:pStyle w:val="ListParagraph"/>
              <w:numPr>
                <w:ilvl w:val="0"/>
                <w:numId w:val="1"/>
              </w:numPr>
            </w:pPr>
            <w:r>
              <w:t>Proven partnership/relations</w:t>
            </w:r>
            <w:r w:rsidR="00E950F7">
              <w:t>h</w:t>
            </w:r>
            <w:r>
              <w:t xml:space="preserve">ip management experience </w:t>
            </w:r>
          </w:p>
          <w:p w14:paraId="3C2D3747" w14:textId="550A3B6C" w:rsidR="003246DD" w:rsidRDefault="009E653C" w:rsidP="00E07BE7">
            <w:pPr>
              <w:pStyle w:val="ListParagraph"/>
              <w:numPr>
                <w:ilvl w:val="0"/>
                <w:numId w:val="1"/>
              </w:numPr>
            </w:pPr>
            <w:r>
              <w:t>Well-developed</w:t>
            </w:r>
            <w:r w:rsidR="003246DD">
              <w:t xml:space="preserve"> written and oral communications skills, including presentation skills</w:t>
            </w:r>
          </w:p>
          <w:p w14:paraId="4044A69B" w14:textId="7299D59B" w:rsidR="00D20495" w:rsidRDefault="00D20495" w:rsidP="00E07BE7">
            <w:pPr>
              <w:pStyle w:val="ListParagraph"/>
              <w:numPr>
                <w:ilvl w:val="0"/>
                <w:numId w:val="1"/>
              </w:numPr>
            </w:pPr>
            <w:r>
              <w:t>Strong interpersonal skills, and abilities to foster positive working relationships</w:t>
            </w:r>
          </w:p>
          <w:p w14:paraId="12A48EA0" w14:textId="4AC71C25" w:rsidR="008722A4" w:rsidRDefault="008722A4" w:rsidP="00E07BE7">
            <w:pPr>
              <w:pStyle w:val="ListParagraph"/>
              <w:numPr>
                <w:ilvl w:val="0"/>
                <w:numId w:val="1"/>
              </w:numPr>
            </w:pPr>
            <w:r>
              <w:t xml:space="preserve">A strong track record of achievement of results </w:t>
            </w:r>
          </w:p>
          <w:p w14:paraId="6D62D864" w14:textId="091A9F64" w:rsidR="00BB28D6" w:rsidRDefault="00BB28D6" w:rsidP="00E07BE7">
            <w:pPr>
              <w:pStyle w:val="ListParagraph"/>
              <w:numPr>
                <w:ilvl w:val="0"/>
                <w:numId w:val="1"/>
              </w:numPr>
            </w:pPr>
            <w:r>
              <w:t>Gender issues and diversity and inclusion system goals</w:t>
            </w:r>
          </w:p>
          <w:p w14:paraId="5D616A1C" w14:textId="5A041C73" w:rsidR="002F2354" w:rsidRDefault="002F2354" w:rsidP="00E07BE7">
            <w:pPr>
              <w:pStyle w:val="ListParagraph"/>
              <w:numPr>
                <w:ilvl w:val="0"/>
                <w:numId w:val="1"/>
              </w:numPr>
            </w:pPr>
            <w:r>
              <w:t>Cultural competency</w:t>
            </w:r>
            <w:r w:rsidR="0069320C">
              <w:t xml:space="preserve"> and incorporates tikanga Māori and Te Reo Māori </w:t>
            </w:r>
          </w:p>
          <w:p w14:paraId="1AE49262" w14:textId="3BB81748" w:rsidR="006F4551" w:rsidRDefault="00BB28D6" w:rsidP="001D7AE6">
            <w:pPr>
              <w:pStyle w:val="ListParagraph"/>
              <w:numPr>
                <w:ilvl w:val="0"/>
                <w:numId w:val="1"/>
              </w:numPr>
            </w:pPr>
            <w:r>
              <w:t>Network of relevant individuals and groups across sectors and organisations relevant to GWN.</w:t>
            </w:r>
          </w:p>
        </w:tc>
      </w:tr>
    </w:tbl>
    <w:p w14:paraId="1450713D" w14:textId="77777777" w:rsidR="00421A78" w:rsidRDefault="00421A78" w:rsidP="00C41073"/>
    <w:sectPr w:rsidR="00421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BD57" w14:textId="77777777" w:rsidR="00A73C67" w:rsidRDefault="00A73C67" w:rsidP="00C41073">
      <w:pPr>
        <w:spacing w:after="0" w:line="240" w:lineRule="auto"/>
      </w:pPr>
      <w:r>
        <w:separator/>
      </w:r>
    </w:p>
  </w:endnote>
  <w:endnote w:type="continuationSeparator" w:id="0">
    <w:p w14:paraId="101479B5" w14:textId="77777777" w:rsidR="00A73C67" w:rsidRDefault="00A73C67" w:rsidP="00C4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06CE" w14:textId="77777777" w:rsidR="00593F6F" w:rsidRDefault="00593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789E" w14:textId="3546B12F" w:rsidR="00AA5222" w:rsidRDefault="0069320C">
    <w:pPr>
      <w:pStyle w:val="Footer"/>
      <w:jc w:val="right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6E1D35" wp14:editId="3E05E48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4be4ba1bcc64ed680fb7d6a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D4DE6" w14:textId="18592CA2" w:rsidR="0069320C" w:rsidRPr="0069320C" w:rsidRDefault="0069320C" w:rsidP="0069320C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 w:rsidRPr="0069320C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6E1D35" id="_x0000_t202" coordsize="21600,21600" o:spt="202" path="m,l,21600r21600,l21600,xe">
              <v:stroke joinstyle="miter"/>
              <v:path gradientshapeok="t" o:connecttype="rect"/>
            </v:shapetype>
            <v:shape id="MSIPCM24be4ba1bcc64ed680fb7d6a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BoLUH9FwMAADYGAAAOAAAAAAAAAAAAAAAA&#10;AC4CAABkcnMvZTJvRG9jLnhtbFBLAQItABQABgAIAAAAIQCDso8r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310D4DE6" w14:textId="18592CA2" w:rsidR="0069320C" w:rsidRPr="0069320C" w:rsidRDefault="0069320C" w:rsidP="0069320C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69320C">
                      <w:rPr>
                        <w:rFonts w:ascii="Verdana" w:hAnsi="Verdana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613602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5222">
          <w:fldChar w:fldCharType="begin"/>
        </w:r>
        <w:r w:rsidR="00AA5222">
          <w:instrText xml:space="preserve"> PAGE   \* MERGEFORMAT </w:instrText>
        </w:r>
        <w:r w:rsidR="00AA5222">
          <w:fldChar w:fldCharType="separate"/>
        </w:r>
        <w:r w:rsidR="002125DB">
          <w:rPr>
            <w:noProof/>
          </w:rPr>
          <w:t>2</w:t>
        </w:r>
        <w:r w:rsidR="00AA5222">
          <w:rPr>
            <w:noProof/>
          </w:rPr>
          <w:fldChar w:fldCharType="end"/>
        </w:r>
      </w:sdtContent>
    </w:sdt>
  </w:p>
  <w:p w14:paraId="73CF3381" w14:textId="6E01F0DA" w:rsidR="00C41073" w:rsidRDefault="00C41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D60A" w14:textId="77777777" w:rsidR="00593F6F" w:rsidRDefault="00593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E186" w14:textId="77777777" w:rsidR="00A73C67" w:rsidRDefault="00A73C67" w:rsidP="00C41073">
      <w:pPr>
        <w:spacing w:after="0" w:line="240" w:lineRule="auto"/>
      </w:pPr>
      <w:r>
        <w:separator/>
      </w:r>
    </w:p>
  </w:footnote>
  <w:footnote w:type="continuationSeparator" w:id="0">
    <w:p w14:paraId="6937063F" w14:textId="77777777" w:rsidR="00A73C67" w:rsidRDefault="00A73C67" w:rsidP="00C4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582C" w14:textId="77777777" w:rsidR="00593F6F" w:rsidRDefault="00593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48D6" w14:textId="77777777" w:rsidR="00593F6F" w:rsidRDefault="00593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451D" w14:textId="77777777" w:rsidR="00593F6F" w:rsidRDefault="00593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B5E"/>
    <w:multiLevelType w:val="hybridMultilevel"/>
    <w:tmpl w:val="2EA008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3"/>
    <w:rsid w:val="0001430B"/>
    <w:rsid w:val="00025A97"/>
    <w:rsid w:val="00026408"/>
    <w:rsid w:val="00035F65"/>
    <w:rsid w:val="00054349"/>
    <w:rsid w:val="00062B19"/>
    <w:rsid w:val="00072358"/>
    <w:rsid w:val="000A0A77"/>
    <w:rsid w:val="000E151B"/>
    <w:rsid w:val="0011008D"/>
    <w:rsid w:val="00114503"/>
    <w:rsid w:val="00131855"/>
    <w:rsid w:val="0016747B"/>
    <w:rsid w:val="001720E5"/>
    <w:rsid w:val="00173AF8"/>
    <w:rsid w:val="00180DAE"/>
    <w:rsid w:val="00190B4D"/>
    <w:rsid w:val="001B5515"/>
    <w:rsid w:val="001D3DA1"/>
    <w:rsid w:val="001D7B7B"/>
    <w:rsid w:val="001E7061"/>
    <w:rsid w:val="00200C8F"/>
    <w:rsid w:val="002125DB"/>
    <w:rsid w:val="0021410C"/>
    <w:rsid w:val="002A4CD9"/>
    <w:rsid w:val="002C64D7"/>
    <w:rsid w:val="002E1F93"/>
    <w:rsid w:val="002F1EAC"/>
    <w:rsid w:val="002F2354"/>
    <w:rsid w:val="00304F82"/>
    <w:rsid w:val="00305874"/>
    <w:rsid w:val="003139F4"/>
    <w:rsid w:val="003173B3"/>
    <w:rsid w:val="003246DD"/>
    <w:rsid w:val="00375AFA"/>
    <w:rsid w:val="00383567"/>
    <w:rsid w:val="003B1509"/>
    <w:rsid w:val="003B3768"/>
    <w:rsid w:val="003C302C"/>
    <w:rsid w:val="003E7C06"/>
    <w:rsid w:val="003F17CB"/>
    <w:rsid w:val="003F7D1E"/>
    <w:rsid w:val="00421A78"/>
    <w:rsid w:val="00427959"/>
    <w:rsid w:val="00434849"/>
    <w:rsid w:val="00440FF0"/>
    <w:rsid w:val="00483CA8"/>
    <w:rsid w:val="00495146"/>
    <w:rsid w:val="004E4771"/>
    <w:rsid w:val="004E56A0"/>
    <w:rsid w:val="00506DB8"/>
    <w:rsid w:val="00523A5E"/>
    <w:rsid w:val="005350C7"/>
    <w:rsid w:val="00567888"/>
    <w:rsid w:val="00587C38"/>
    <w:rsid w:val="00593F6F"/>
    <w:rsid w:val="005A17D6"/>
    <w:rsid w:val="005B51EA"/>
    <w:rsid w:val="005B5E73"/>
    <w:rsid w:val="005B71BA"/>
    <w:rsid w:val="005E5A6E"/>
    <w:rsid w:val="00647C41"/>
    <w:rsid w:val="00673744"/>
    <w:rsid w:val="00676633"/>
    <w:rsid w:val="006832E2"/>
    <w:rsid w:val="0069320C"/>
    <w:rsid w:val="006D593E"/>
    <w:rsid w:val="006F4551"/>
    <w:rsid w:val="00746655"/>
    <w:rsid w:val="0075221D"/>
    <w:rsid w:val="00755CDD"/>
    <w:rsid w:val="00761541"/>
    <w:rsid w:val="00790F56"/>
    <w:rsid w:val="007B6B19"/>
    <w:rsid w:val="007E18B6"/>
    <w:rsid w:val="007E24BC"/>
    <w:rsid w:val="008369E7"/>
    <w:rsid w:val="00852131"/>
    <w:rsid w:val="008722A4"/>
    <w:rsid w:val="009321D5"/>
    <w:rsid w:val="00941223"/>
    <w:rsid w:val="0098214C"/>
    <w:rsid w:val="00997E2C"/>
    <w:rsid w:val="009D0DCE"/>
    <w:rsid w:val="009D496D"/>
    <w:rsid w:val="009E653C"/>
    <w:rsid w:val="00A13BDF"/>
    <w:rsid w:val="00A70E98"/>
    <w:rsid w:val="00A73C67"/>
    <w:rsid w:val="00A76953"/>
    <w:rsid w:val="00A92FB1"/>
    <w:rsid w:val="00AA3869"/>
    <w:rsid w:val="00AA5222"/>
    <w:rsid w:val="00AB71B3"/>
    <w:rsid w:val="00AC1BBF"/>
    <w:rsid w:val="00AF243D"/>
    <w:rsid w:val="00AF6BA0"/>
    <w:rsid w:val="00B137CD"/>
    <w:rsid w:val="00B57B20"/>
    <w:rsid w:val="00B70E05"/>
    <w:rsid w:val="00BB28D6"/>
    <w:rsid w:val="00BD09C4"/>
    <w:rsid w:val="00BE2579"/>
    <w:rsid w:val="00BF63D1"/>
    <w:rsid w:val="00C157CB"/>
    <w:rsid w:val="00C1630E"/>
    <w:rsid w:val="00C41073"/>
    <w:rsid w:val="00D16C6F"/>
    <w:rsid w:val="00D20495"/>
    <w:rsid w:val="00D239C4"/>
    <w:rsid w:val="00D242E5"/>
    <w:rsid w:val="00D33FA6"/>
    <w:rsid w:val="00DA4680"/>
    <w:rsid w:val="00DA64DA"/>
    <w:rsid w:val="00DE5899"/>
    <w:rsid w:val="00DF171B"/>
    <w:rsid w:val="00E07BE7"/>
    <w:rsid w:val="00E102C7"/>
    <w:rsid w:val="00E950F7"/>
    <w:rsid w:val="00E96A7B"/>
    <w:rsid w:val="00EF2D41"/>
    <w:rsid w:val="00EF6F86"/>
    <w:rsid w:val="00F3645C"/>
    <w:rsid w:val="00F43F7A"/>
    <w:rsid w:val="00F52DD8"/>
    <w:rsid w:val="00F83CD0"/>
    <w:rsid w:val="00FC17A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CB6D4"/>
  <w15:chartTrackingRefBased/>
  <w15:docId w15:val="{43B88888-5DA8-4F9D-87DB-1AEA428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73"/>
  </w:style>
  <w:style w:type="paragraph" w:styleId="Footer">
    <w:name w:val="footer"/>
    <w:basedOn w:val="Normal"/>
    <w:link w:val="FooterChar"/>
    <w:uiPriority w:val="99"/>
    <w:unhideWhenUsed/>
    <w:rsid w:val="00C4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73"/>
  </w:style>
  <w:style w:type="paragraph" w:styleId="ListParagraph">
    <w:name w:val="List Paragraph"/>
    <w:basedOn w:val="Normal"/>
    <w:uiPriority w:val="34"/>
    <w:qFormat/>
    <w:rsid w:val="00E0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F53D0D2656244B76BF6AF4AB255B0" ma:contentTypeVersion="12" ma:contentTypeDescription="Create a new document." ma:contentTypeScope="" ma:versionID="3a5afe1957371e4e7290a818085dd550">
  <xsd:schema xmlns:xsd="http://www.w3.org/2001/XMLSchema" xmlns:xs="http://www.w3.org/2001/XMLSchema" xmlns:p="http://schemas.microsoft.com/office/2006/metadata/properties" xmlns:ns3="c5ba8d40-9aaf-4460-8683-7e3a24679194" xmlns:ns4="8f280f72-37c2-4093-a34e-445e31076f97" targetNamespace="http://schemas.microsoft.com/office/2006/metadata/properties" ma:root="true" ma:fieldsID="9896be4693f5e78603b41b79e7b41451" ns3:_="" ns4:_="">
    <xsd:import namespace="c5ba8d40-9aaf-4460-8683-7e3a24679194"/>
    <xsd:import namespace="8f280f72-37c2-4093-a34e-445e31076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a8d40-9aaf-4460-8683-7e3a2467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80f72-37c2-4093-a34e-445e3107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0420C-D3C0-4345-9141-06D4CAF15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5EEC6-9D99-4039-B329-94CAA522FD9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f280f72-37c2-4093-a34e-445e31076f97"/>
    <ds:schemaRef ds:uri="c5ba8d40-9aaf-4460-8683-7e3a246791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8DE7F5-1200-4D7E-B8AB-ECC607F9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a8d40-9aaf-4460-8683-7e3a24679194"/>
    <ds:schemaRef ds:uri="8f280f72-37c2-4093-a34e-445e31076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Chin</dc:creator>
  <cp:keywords/>
  <dc:description/>
  <cp:lastModifiedBy>Ruth Shinoda [TSY]</cp:lastModifiedBy>
  <cp:revision>2</cp:revision>
  <dcterms:created xsi:type="dcterms:W3CDTF">2020-02-28T00:20:00Z</dcterms:created>
  <dcterms:modified xsi:type="dcterms:W3CDTF">2020-02-28T00:20:00Z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ebd8b-c6d1-4b94-b904-d14fce421acd_Enabled">
    <vt:lpwstr>True</vt:lpwstr>
  </property>
  <property fmtid="{D5CDD505-2E9C-101B-9397-08002B2CF9AE}" pid="3" name="MSIP_Label_68eebd8b-c6d1-4b94-b904-d14fce421acd_SiteId">
    <vt:lpwstr>fb39e3e9-23a9-404e-93a2-b42a87d94f35</vt:lpwstr>
  </property>
  <property fmtid="{D5CDD505-2E9C-101B-9397-08002B2CF9AE}" pid="4" name="MSIP_Label_68eebd8b-c6d1-4b94-b904-d14fce421acd_Owner">
    <vt:lpwstr>liz.chin@ird.govt.nz</vt:lpwstr>
  </property>
  <property fmtid="{D5CDD505-2E9C-101B-9397-08002B2CF9AE}" pid="5" name="MSIP_Label_68eebd8b-c6d1-4b94-b904-d14fce421acd_SetDate">
    <vt:lpwstr>2020-02-26T03:06:39.6665135Z</vt:lpwstr>
  </property>
  <property fmtid="{D5CDD505-2E9C-101B-9397-08002B2CF9AE}" pid="6" name="MSIP_Label_68eebd8b-c6d1-4b94-b904-d14fce421acd_Name">
    <vt:lpwstr>UNCLASSIFIED</vt:lpwstr>
  </property>
  <property fmtid="{D5CDD505-2E9C-101B-9397-08002B2CF9AE}" pid="7" name="MSIP_Label_68eebd8b-c6d1-4b94-b904-d14fce421acd_Application">
    <vt:lpwstr>Microsoft Azure Information Protection</vt:lpwstr>
  </property>
  <property fmtid="{D5CDD505-2E9C-101B-9397-08002B2CF9AE}" pid="8" name="MSIP_Label_68eebd8b-c6d1-4b94-b904-d14fce421acd_ActionId">
    <vt:lpwstr>4b185581-d366-4673-8b6c-1507e1e0ca01</vt:lpwstr>
  </property>
  <property fmtid="{D5CDD505-2E9C-101B-9397-08002B2CF9AE}" pid="9" name="MSIP_Label_68eebd8b-c6d1-4b94-b904-d14fce421acd_Extended_MSFT_Method">
    <vt:lpwstr>Manual</vt:lpwstr>
  </property>
  <property fmtid="{D5CDD505-2E9C-101B-9397-08002B2CF9AE}" pid="10" name="MSIP_Label_a4f106f2-aad1-42d5-aa61-96837420719b_Enabled">
    <vt:lpwstr>True</vt:lpwstr>
  </property>
  <property fmtid="{D5CDD505-2E9C-101B-9397-08002B2CF9AE}" pid="11" name="MSIP_Label_a4f106f2-aad1-42d5-aa61-96837420719b_SiteId">
    <vt:lpwstr>fb39e3e9-23a9-404e-93a2-b42a87d94f35</vt:lpwstr>
  </property>
  <property fmtid="{D5CDD505-2E9C-101B-9397-08002B2CF9AE}" pid="12" name="MSIP_Label_a4f106f2-aad1-42d5-aa61-96837420719b_Owner">
    <vt:lpwstr>liz.chin@ird.govt.nz</vt:lpwstr>
  </property>
  <property fmtid="{D5CDD505-2E9C-101B-9397-08002B2CF9AE}" pid="13" name="MSIP_Label_a4f106f2-aad1-42d5-aa61-96837420719b_SetDate">
    <vt:lpwstr>2020-02-26T03:06:39.6665135Z</vt:lpwstr>
  </property>
  <property fmtid="{D5CDD505-2E9C-101B-9397-08002B2CF9AE}" pid="14" name="MSIP_Label_a4f106f2-aad1-42d5-aa61-96837420719b_Name">
    <vt:lpwstr>UNCLASSIFIED</vt:lpwstr>
  </property>
  <property fmtid="{D5CDD505-2E9C-101B-9397-08002B2CF9AE}" pid="15" name="MSIP_Label_a4f106f2-aad1-42d5-aa61-96837420719b_Application">
    <vt:lpwstr>Microsoft Azure Information Protection</vt:lpwstr>
  </property>
  <property fmtid="{D5CDD505-2E9C-101B-9397-08002B2CF9AE}" pid="16" name="MSIP_Label_a4f106f2-aad1-42d5-aa61-96837420719b_ActionId">
    <vt:lpwstr>4b185581-d366-4673-8b6c-1507e1e0ca01</vt:lpwstr>
  </property>
  <property fmtid="{D5CDD505-2E9C-101B-9397-08002B2CF9AE}" pid="17" name="MSIP_Label_a4f106f2-aad1-42d5-aa61-96837420719b_Parent">
    <vt:lpwstr>68eebd8b-c6d1-4b94-b904-d14fce421acd</vt:lpwstr>
  </property>
  <property fmtid="{D5CDD505-2E9C-101B-9397-08002B2CF9AE}" pid="18" name="MSIP_Label_a4f106f2-aad1-42d5-aa61-96837420719b_Extended_MSFT_Method">
    <vt:lpwstr>Manual</vt:lpwstr>
  </property>
  <property fmtid="{D5CDD505-2E9C-101B-9397-08002B2CF9AE}" pid="19" name="Sensitivity">
    <vt:lpwstr>UNCLASSIFIED UNCLASSIFIED</vt:lpwstr>
  </property>
  <property fmtid="{D5CDD505-2E9C-101B-9397-08002B2CF9AE}" pid="20" name="ContentTypeId">
    <vt:lpwstr>0x010100C57F53D0D2656244B76BF6AF4AB255B0</vt:lpwstr>
  </property>
</Properties>
</file>